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9CD77" w14:textId="77777777" w:rsidR="00AF0D4A" w:rsidRDefault="00AF0D4A">
      <w:pPr>
        <w:spacing w:after="0" w:line="240" w:lineRule="auto"/>
        <w:ind w:left="0" w:hanging="2"/>
        <w:jc w:val="center"/>
        <w:rPr>
          <w:rFonts w:ascii="Times New Roman" w:eastAsia="Times New Roman" w:hAnsi="Times New Roman" w:cs="Times New Roman"/>
        </w:rPr>
      </w:pPr>
    </w:p>
    <w:p w14:paraId="50DC2E4A" w14:textId="453C906E" w:rsidR="00AF0D4A" w:rsidRDefault="00C84316">
      <w:pPr>
        <w:spacing w:after="0" w:line="240" w:lineRule="auto"/>
        <w:ind w:left="0" w:hanging="2"/>
        <w:jc w:val="center"/>
        <w:rPr>
          <w:rFonts w:ascii="Times New Roman" w:eastAsia="Times New Roman" w:hAnsi="Times New Roman" w:cs="Times New Roman"/>
        </w:rPr>
      </w:pPr>
      <w:r>
        <w:rPr>
          <w:rFonts w:ascii="Times New Roman" w:eastAsia="Times New Roman" w:hAnsi="Times New Roman" w:cs="Times New Roman"/>
        </w:rPr>
        <w:t>CITY OF</w:t>
      </w:r>
      <w:r w:rsidR="001C05E7">
        <w:rPr>
          <w:rFonts w:ascii="Times New Roman" w:eastAsia="Times New Roman" w:hAnsi="Times New Roman" w:cs="Times New Roman"/>
        </w:rPr>
        <w:t xml:space="preserve"> ANNONA</w:t>
      </w:r>
      <w:r>
        <w:rPr>
          <w:rFonts w:ascii="Times New Roman" w:eastAsia="Times New Roman" w:hAnsi="Times New Roman" w:cs="Times New Roman"/>
        </w:rPr>
        <w:t>, TEXAS</w:t>
      </w:r>
    </w:p>
    <w:p w14:paraId="29E8A17B" w14:textId="77777777" w:rsidR="00AF0D4A" w:rsidRDefault="00C84316">
      <w:pPr>
        <w:spacing w:after="0" w:line="240" w:lineRule="auto"/>
        <w:ind w:left="0" w:hanging="2"/>
        <w:jc w:val="center"/>
        <w:rPr>
          <w:rFonts w:ascii="Times New Roman" w:eastAsia="Times New Roman" w:hAnsi="Times New Roman" w:cs="Times New Roman"/>
        </w:rPr>
      </w:pPr>
      <w:r>
        <w:rPr>
          <w:rFonts w:ascii="Times New Roman" w:eastAsia="Times New Roman" w:hAnsi="Times New Roman" w:cs="Times New Roman"/>
        </w:rPr>
        <w:t>BOND COUNSEL</w:t>
      </w:r>
    </w:p>
    <w:p w14:paraId="5C87A1EE" w14:textId="77777777" w:rsidR="00AF0D4A" w:rsidRDefault="00C84316">
      <w:pPr>
        <w:spacing w:after="0" w:line="240" w:lineRule="auto"/>
        <w:ind w:left="0" w:hanging="2"/>
        <w:jc w:val="center"/>
        <w:rPr>
          <w:rFonts w:ascii="Times New Roman" w:eastAsia="Times New Roman" w:hAnsi="Times New Roman" w:cs="Times New Roman"/>
        </w:rPr>
      </w:pPr>
      <w:r>
        <w:rPr>
          <w:rFonts w:ascii="Times New Roman" w:eastAsia="Times New Roman" w:hAnsi="Times New Roman" w:cs="Times New Roman"/>
        </w:rPr>
        <w:t>REQUEST FOR PROPOSALS</w:t>
      </w:r>
    </w:p>
    <w:p w14:paraId="5A5C14C8" w14:textId="77777777" w:rsidR="00AF0D4A" w:rsidRDefault="00C84316">
      <w:pPr>
        <w:spacing w:after="0" w:line="240" w:lineRule="auto"/>
        <w:ind w:left="0" w:hanging="2"/>
        <w:jc w:val="center"/>
        <w:rPr>
          <w:rFonts w:ascii="Times New Roman" w:eastAsia="Times New Roman" w:hAnsi="Times New Roman" w:cs="Times New Roman"/>
        </w:rPr>
      </w:pPr>
      <w:r>
        <w:rPr>
          <w:rFonts w:ascii="Times New Roman" w:eastAsia="Times New Roman" w:hAnsi="Times New Roman" w:cs="Times New Roman"/>
        </w:rPr>
        <w:t>AND</w:t>
      </w:r>
    </w:p>
    <w:p w14:paraId="19961706" w14:textId="77777777" w:rsidR="00AF0D4A" w:rsidRDefault="00C84316">
      <w:pPr>
        <w:spacing w:after="0" w:line="240" w:lineRule="auto"/>
        <w:ind w:left="0" w:hanging="2"/>
        <w:jc w:val="center"/>
        <w:rPr>
          <w:rFonts w:ascii="Times New Roman" w:eastAsia="Times New Roman" w:hAnsi="Times New Roman" w:cs="Times New Roman"/>
        </w:rPr>
      </w:pPr>
      <w:r>
        <w:rPr>
          <w:rFonts w:ascii="Times New Roman" w:eastAsia="Times New Roman" w:hAnsi="Times New Roman" w:cs="Times New Roman"/>
        </w:rPr>
        <w:t>STATEMENTS OF QUALIFICATIONS</w:t>
      </w:r>
    </w:p>
    <w:p w14:paraId="2DFDF6E8" w14:textId="77777777" w:rsidR="00AF0D4A" w:rsidRDefault="00AF0D4A">
      <w:pPr>
        <w:spacing w:after="0" w:line="240" w:lineRule="auto"/>
        <w:ind w:left="0" w:hanging="2"/>
        <w:jc w:val="both"/>
        <w:rPr>
          <w:rFonts w:ascii="Times New Roman" w:eastAsia="Times New Roman" w:hAnsi="Times New Roman" w:cs="Times New Roman"/>
        </w:rPr>
      </w:pPr>
    </w:p>
    <w:p w14:paraId="02F5DED4" w14:textId="77777777" w:rsidR="00AF0D4A" w:rsidRDefault="00AF0D4A">
      <w:pPr>
        <w:spacing w:after="0" w:line="240" w:lineRule="auto"/>
        <w:ind w:left="0" w:hanging="2"/>
        <w:jc w:val="both"/>
        <w:rPr>
          <w:rFonts w:ascii="Times New Roman" w:eastAsia="Times New Roman" w:hAnsi="Times New Roman" w:cs="Times New Roman"/>
        </w:rPr>
      </w:pPr>
    </w:p>
    <w:p w14:paraId="2D721580" w14:textId="77777777" w:rsidR="00AF0D4A" w:rsidRDefault="00AF0D4A">
      <w:pPr>
        <w:spacing w:after="0" w:line="240" w:lineRule="auto"/>
        <w:ind w:left="0" w:hanging="2"/>
        <w:jc w:val="both"/>
        <w:rPr>
          <w:rFonts w:ascii="Times New Roman" w:eastAsia="Times New Roman" w:hAnsi="Times New Roman" w:cs="Times New Roman"/>
        </w:rPr>
      </w:pPr>
    </w:p>
    <w:p w14:paraId="0CAFA8F8" w14:textId="7DB9BE4D"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To provide assistance with possible loan and to provide objective legal opinion with respect to the validity of authorizing and issuing </w:t>
      </w:r>
      <w:r w:rsidR="001C05E7">
        <w:rPr>
          <w:rFonts w:ascii="Times New Roman" w:eastAsia="Times New Roman" w:hAnsi="Times New Roman" w:cs="Times New Roman"/>
        </w:rPr>
        <w:t>evidence</w:t>
      </w:r>
      <w:r>
        <w:rPr>
          <w:rFonts w:ascii="Times New Roman" w:eastAsia="Times New Roman" w:hAnsi="Times New Roman" w:cs="Times New Roman"/>
        </w:rPr>
        <w:t xml:space="preserve"> of indebtedness (the “Obligations”) by the City of </w:t>
      </w:r>
      <w:r w:rsidR="001C05E7">
        <w:rPr>
          <w:rFonts w:ascii="Times New Roman" w:eastAsia="Times New Roman" w:hAnsi="Times New Roman" w:cs="Times New Roman"/>
        </w:rPr>
        <w:t>Annona</w:t>
      </w:r>
      <w:r>
        <w:rPr>
          <w:rFonts w:ascii="Times New Roman" w:eastAsia="Times New Roman" w:hAnsi="Times New Roman" w:cs="Times New Roman"/>
        </w:rPr>
        <w:t>, Texas (City) for capital financing and provide assistance with possible loan, grant or disadvantaged funding through the Texas Water Development Board (“TWDB”).</w:t>
      </w:r>
    </w:p>
    <w:p w14:paraId="49F1F7ED" w14:textId="77777777" w:rsidR="00AF0D4A" w:rsidRDefault="00AF0D4A">
      <w:pPr>
        <w:spacing w:after="0" w:line="240" w:lineRule="auto"/>
        <w:ind w:left="0" w:hanging="2"/>
        <w:jc w:val="both"/>
        <w:rPr>
          <w:rFonts w:ascii="Times New Roman" w:eastAsia="Times New Roman" w:hAnsi="Times New Roman" w:cs="Times New Roman"/>
        </w:rPr>
      </w:pPr>
    </w:p>
    <w:p w14:paraId="62C12406"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rPr>
        <w:tab/>
        <w:t>INTENT OF PROPOSAL</w:t>
      </w:r>
    </w:p>
    <w:p w14:paraId="268FEDB9" w14:textId="77777777" w:rsidR="00AF0D4A" w:rsidRDefault="00AF0D4A">
      <w:pPr>
        <w:spacing w:after="0" w:line="240" w:lineRule="auto"/>
        <w:ind w:left="0" w:hanging="2"/>
        <w:jc w:val="both"/>
        <w:rPr>
          <w:rFonts w:ascii="Times New Roman" w:eastAsia="Times New Roman" w:hAnsi="Times New Roman" w:cs="Times New Roman"/>
        </w:rPr>
      </w:pPr>
    </w:p>
    <w:p w14:paraId="7A9F8920" w14:textId="3D5E9427"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The City is soliciting Request for Proposals (RFP) and Statement of Qualifications from interested qualified professionals to provide the following:  assist in obtaining loan and to provide legal opinion with respect to assessing the viability of authorizing and issuing </w:t>
      </w:r>
      <w:r w:rsidR="001C05E7">
        <w:rPr>
          <w:rFonts w:ascii="Times New Roman" w:eastAsia="Times New Roman" w:hAnsi="Times New Roman" w:cs="Times New Roman"/>
        </w:rPr>
        <w:t>evidence</w:t>
      </w:r>
      <w:r>
        <w:rPr>
          <w:rFonts w:ascii="Times New Roman" w:eastAsia="Times New Roman" w:hAnsi="Times New Roman" w:cs="Times New Roman"/>
        </w:rPr>
        <w:t xml:space="preserve"> of indebtedness by the City for capital financing or refinancing; preparation of resolution, indenture or other authorizing and securing the Bonds (the “Resolution”) and other authorizing documents as necessary.  The City reserves the right to accept or reject any or all proposals for any reason it finds to be in the best interest of the City.</w:t>
      </w:r>
    </w:p>
    <w:p w14:paraId="555C964C" w14:textId="77777777" w:rsidR="00AF0D4A" w:rsidRDefault="00AF0D4A">
      <w:pPr>
        <w:spacing w:after="0" w:line="240" w:lineRule="auto"/>
        <w:ind w:left="0" w:hanging="2"/>
        <w:jc w:val="both"/>
        <w:rPr>
          <w:rFonts w:ascii="Times New Roman" w:eastAsia="Times New Roman" w:hAnsi="Times New Roman" w:cs="Times New Roman"/>
        </w:rPr>
      </w:pPr>
    </w:p>
    <w:p w14:paraId="5BFEBD3F" w14:textId="14AC596E"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The City seeks to afford the opportunity for qualified SBE, MBE and WBE firms to propose to provide the services described herein. </w:t>
      </w:r>
    </w:p>
    <w:p w14:paraId="56AEF958" w14:textId="77777777" w:rsidR="00AF0D4A" w:rsidRDefault="00AF0D4A">
      <w:pPr>
        <w:spacing w:after="0" w:line="240" w:lineRule="auto"/>
        <w:ind w:left="0" w:hanging="2"/>
        <w:jc w:val="both"/>
        <w:rPr>
          <w:rFonts w:ascii="Times New Roman" w:eastAsia="Times New Roman" w:hAnsi="Times New Roman" w:cs="Times New Roman"/>
        </w:rPr>
      </w:pPr>
    </w:p>
    <w:p w14:paraId="11A08E8C"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rPr>
        <w:tab/>
        <w:t>SCOPE OF SERVICES</w:t>
      </w:r>
    </w:p>
    <w:p w14:paraId="578941B6" w14:textId="77777777" w:rsidR="00AF0D4A" w:rsidRDefault="00AF0D4A">
      <w:pPr>
        <w:spacing w:after="0" w:line="240" w:lineRule="auto"/>
        <w:ind w:left="0" w:hanging="2"/>
        <w:jc w:val="both"/>
        <w:rPr>
          <w:rFonts w:ascii="Times New Roman" w:eastAsia="Times New Roman" w:hAnsi="Times New Roman" w:cs="Times New Roman"/>
        </w:rPr>
      </w:pPr>
    </w:p>
    <w:p w14:paraId="47AACD71" w14:textId="77777777"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The services to be provided by the Bond Counsel shall include the following duties, as necessary:</w:t>
      </w:r>
    </w:p>
    <w:p w14:paraId="7E983838" w14:textId="77777777" w:rsidR="00AF0D4A" w:rsidRDefault="00AF0D4A">
      <w:pPr>
        <w:spacing w:after="0" w:line="240" w:lineRule="auto"/>
        <w:ind w:left="0" w:hanging="2"/>
        <w:jc w:val="both"/>
        <w:rPr>
          <w:rFonts w:ascii="Times New Roman" w:eastAsia="Times New Roman" w:hAnsi="Times New Roman" w:cs="Times New Roman"/>
        </w:rPr>
      </w:pPr>
    </w:p>
    <w:p w14:paraId="30B1CA2F" w14:textId="77777777" w:rsidR="00AF0D4A" w:rsidRDefault="00C84316">
      <w:pPr>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Assist in preparing legal documents in connection with the financing program.</w:t>
      </w:r>
    </w:p>
    <w:p w14:paraId="077D9145" w14:textId="23B91432" w:rsidR="00C84316" w:rsidRDefault="00C84316">
      <w:pPr>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Render an objective legal opinion with respect to assessing the viability of authorizing and issuing </w:t>
      </w:r>
      <w:r w:rsidR="001C05E7">
        <w:rPr>
          <w:rFonts w:ascii="Times New Roman" w:eastAsia="Times New Roman" w:hAnsi="Times New Roman" w:cs="Times New Roman"/>
          <w:color w:val="000000"/>
        </w:rPr>
        <w:t>evidence</w:t>
      </w:r>
      <w:r>
        <w:rPr>
          <w:rFonts w:ascii="Times New Roman" w:eastAsia="Times New Roman" w:hAnsi="Times New Roman" w:cs="Times New Roman"/>
          <w:color w:val="000000"/>
        </w:rPr>
        <w:t xml:space="preserve"> </w:t>
      </w:r>
    </w:p>
    <w:p w14:paraId="2FA64112" w14:textId="3A87D184" w:rsidR="00AF0D4A" w:rsidRDefault="00C84316" w:rsidP="00C84316">
      <w:pPr>
        <w:pBdr>
          <w:top w:val="nil"/>
          <w:left w:val="nil"/>
          <w:bottom w:val="nil"/>
          <w:right w:val="nil"/>
          <w:between w:val="nil"/>
        </w:pBdr>
        <w:spacing w:after="0" w:line="240" w:lineRule="auto"/>
        <w:ind w:leftChars="0" w:left="-2" w:firstLineChars="0" w:firstLine="722"/>
        <w:jc w:val="both"/>
        <w:rPr>
          <w:rFonts w:ascii="Times New Roman" w:eastAsia="Times New Roman" w:hAnsi="Times New Roman" w:cs="Times New Roman"/>
          <w:color w:val="000000"/>
        </w:rPr>
      </w:pPr>
      <w:r>
        <w:rPr>
          <w:rFonts w:ascii="Times New Roman" w:eastAsia="Times New Roman" w:hAnsi="Times New Roman" w:cs="Times New Roman"/>
          <w:color w:val="000000"/>
        </w:rPr>
        <w:t>of indebtedness.</w:t>
      </w:r>
    </w:p>
    <w:p w14:paraId="181B1AC5" w14:textId="77777777" w:rsidR="00AF0D4A" w:rsidRDefault="00C84316">
      <w:pPr>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Examine applicable law.</w:t>
      </w:r>
    </w:p>
    <w:p w14:paraId="62DEB920" w14:textId="77777777" w:rsidR="00AF0D4A" w:rsidRDefault="00C84316">
      <w:pPr>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Prepare the Resolution and other authorizing documents.</w:t>
      </w:r>
    </w:p>
    <w:p w14:paraId="1570FE5C" w14:textId="77777777" w:rsidR="00AF0D4A" w:rsidRDefault="00C84316">
      <w:pPr>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Consult with the parties to the transaction prior to the issuance of the Bonds.</w:t>
      </w:r>
    </w:p>
    <w:p w14:paraId="215E2FA8" w14:textId="77777777" w:rsidR="00C84316" w:rsidRDefault="00C84316">
      <w:pPr>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Secure TWDB and Texas Attorney General approval of the bonds and the registration of the Bonds by the </w:t>
      </w:r>
    </w:p>
    <w:p w14:paraId="2ADABAF5" w14:textId="773AAF26" w:rsidR="00AF0D4A" w:rsidRDefault="00C84316" w:rsidP="00C84316">
      <w:pPr>
        <w:pBdr>
          <w:top w:val="nil"/>
          <w:left w:val="nil"/>
          <w:bottom w:val="nil"/>
          <w:right w:val="nil"/>
          <w:between w:val="nil"/>
        </w:pBdr>
        <w:spacing w:after="0" w:line="240" w:lineRule="auto"/>
        <w:ind w:leftChars="0" w:left="-2" w:firstLineChars="0" w:firstLine="722"/>
        <w:jc w:val="both"/>
        <w:rPr>
          <w:rFonts w:ascii="Times New Roman" w:eastAsia="Times New Roman" w:hAnsi="Times New Roman" w:cs="Times New Roman"/>
          <w:color w:val="000000"/>
        </w:rPr>
      </w:pPr>
      <w:r>
        <w:rPr>
          <w:rFonts w:ascii="Times New Roman" w:eastAsia="Times New Roman" w:hAnsi="Times New Roman" w:cs="Times New Roman"/>
          <w:color w:val="000000"/>
        </w:rPr>
        <w:t>Comptroller of Public Accounts of the State of Texas.</w:t>
      </w:r>
    </w:p>
    <w:p w14:paraId="244310F0" w14:textId="77777777" w:rsidR="00AF0D4A" w:rsidRDefault="00C84316">
      <w:pPr>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Review certified proceedings.</w:t>
      </w:r>
    </w:p>
    <w:p w14:paraId="3BED890D" w14:textId="77777777" w:rsidR="00AF0D4A" w:rsidRDefault="00C84316">
      <w:pPr>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Undertake such additional duties as deemed necessary to render the opinion with respect to each Bond issue.</w:t>
      </w:r>
    </w:p>
    <w:p w14:paraId="22AF849A" w14:textId="77777777" w:rsidR="00AF0D4A" w:rsidRDefault="00AF0D4A">
      <w:pPr>
        <w:spacing w:after="0" w:line="240" w:lineRule="auto"/>
        <w:ind w:left="0" w:hanging="2"/>
        <w:jc w:val="both"/>
        <w:rPr>
          <w:rFonts w:ascii="Times New Roman" w:eastAsia="Times New Roman" w:hAnsi="Times New Roman" w:cs="Times New Roman"/>
        </w:rPr>
      </w:pPr>
    </w:p>
    <w:p w14:paraId="427EC95C"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rPr>
        <w:tab/>
        <w:t>STATEMENT OF QUALIFICATIONS</w:t>
      </w:r>
    </w:p>
    <w:p w14:paraId="14FF97DB" w14:textId="77777777" w:rsidR="00AF0D4A" w:rsidRDefault="00AF0D4A">
      <w:pPr>
        <w:spacing w:after="0" w:line="240" w:lineRule="auto"/>
        <w:ind w:left="0" w:hanging="2"/>
        <w:jc w:val="both"/>
        <w:rPr>
          <w:rFonts w:ascii="Times New Roman" w:eastAsia="Times New Roman" w:hAnsi="Times New Roman" w:cs="Times New Roman"/>
        </w:rPr>
      </w:pPr>
    </w:p>
    <w:p w14:paraId="2C716056" w14:textId="621D1A2F"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The Proposer shall provide a description of the history and background of the </w:t>
      </w:r>
      <w:proofErr w:type="gramStart"/>
      <w:r>
        <w:rPr>
          <w:rFonts w:ascii="Times New Roman" w:eastAsia="Times New Roman" w:hAnsi="Times New Roman" w:cs="Times New Roman"/>
        </w:rPr>
        <w:t>firm,</w:t>
      </w:r>
      <w:proofErr w:type="gramEnd"/>
      <w:r>
        <w:rPr>
          <w:rFonts w:ascii="Times New Roman" w:eastAsia="Times New Roman" w:hAnsi="Times New Roman" w:cs="Times New Roman"/>
        </w:rPr>
        <w:t xml:space="preserve"> identification of the services currently being provided to municipalities in Texas and other information relevant to the provision of Bond Counsel Services.</w:t>
      </w:r>
    </w:p>
    <w:p w14:paraId="14898A6D" w14:textId="77777777" w:rsidR="00AF0D4A" w:rsidRDefault="00AF0D4A">
      <w:pPr>
        <w:spacing w:after="0" w:line="240" w:lineRule="auto"/>
        <w:ind w:left="0" w:hanging="2"/>
        <w:jc w:val="both"/>
        <w:rPr>
          <w:rFonts w:ascii="Times New Roman" w:eastAsia="Times New Roman" w:hAnsi="Times New Roman" w:cs="Times New Roman"/>
        </w:rPr>
      </w:pPr>
    </w:p>
    <w:p w14:paraId="7B904080"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1.</w:t>
      </w:r>
      <w:r>
        <w:rPr>
          <w:rFonts w:ascii="Times New Roman" w:eastAsia="Times New Roman" w:hAnsi="Times New Roman" w:cs="Times New Roman"/>
        </w:rPr>
        <w:tab/>
        <w:t>General information about the firm.</w:t>
      </w:r>
    </w:p>
    <w:p w14:paraId="68076496" w14:textId="77777777" w:rsidR="00AF0D4A" w:rsidRDefault="00AF0D4A">
      <w:pPr>
        <w:spacing w:after="0" w:line="240" w:lineRule="auto"/>
        <w:ind w:left="0" w:hanging="2"/>
        <w:jc w:val="both"/>
        <w:rPr>
          <w:rFonts w:ascii="Times New Roman" w:eastAsia="Times New Roman" w:hAnsi="Times New Roman" w:cs="Times New Roman"/>
        </w:rPr>
      </w:pPr>
    </w:p>
    <w:p w14:paraId="7EAAB285" w14:textId="77777777" w:rsidR="00AF0D4A" w:rsidRDefault="00C84316">
      <w:pPr>
        <w:tabs>
          <w:tab w:val="left" w:pos="72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A.</w:t>
      </w:r>
      <w:r>
        <w:rPr>
          <w:rFonts w:ascii="Times New Roman" w:eastAsia="Times New Roman" w:hAnsi="Times New Roman" w:cs="Times New Roman"/>
        </w:rPr>
        <w:tab/>
        <w:t>Name, address, and telephone number of the firm</w:t>
      </w:r>
    </w:p>
    <w:p w14:paraId="758F84F6" w14:textId="77777777" w:rsidR="00AF0D4A" w:rsidRDefault="00C84316">
      <w:pPr>
        <w:tabs>
          <w:tab w:val="left" w:pos="72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B.</w:t>
      </w:r>
      <w:r>
        <w:rPr>
          <w:rFonts w:ascii="Times New Roman" w:eastAsia="Times New Roman" w:hAnsi="Times New Roman" w:cs="Times New Roman"/>
        </w:rPr>
        <w:tab/>
        <w:t>History of the firm.</w:t>
      </w:r>
    </w:p>
    <w:p w14:paraId="1DECB9E5" w14:textId="77777777" w:rsidR="00AF0D4A" w:rsidRDefault="00C84316">
      <w:pPr>
        <w:tabs>
          <w:tab w:val="left" w:pos="72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C.</w:t>
      </w:r>
      <w:r>
        <w:rPr>
          <w:rFonts w:ascii="Times New Roman" w:eastAsia="Times New Roman" w:hAnsi="Times New Roman" w:cs="Times New Roman"/>
        </w:rPr>
        <w:tab/>
        <w:t>List names and titles of officers of the firm who will be directly responsible for Bond Counsel services.</w:t>
      </w:r>
    </w:p>
    <w:p w14:paraId="1DA448A8" w14:textId="77777777" w:rsidR="00AF0D4A" w:rsidRDefault="00C84316">
      <w:pPr>
        <w:tabs>
          <w:tab w:val="left" w:pos="72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D.</w:t>
      </w:r>
      <w:r>
        <w:rPr>
          <w:rFonts w:ascii="Times New Roman" w:eastAsia="Times New Roman" w:hAnsi="Times New Roman" w:cs="Times New Roman"/>
        </w:rPr>
        <w:tab/>
        <w:t>Information pertaining to the firm’s compliance with licensing and other requirements.</w:t>
      </w:r>
    </w:p>
    <w:p w14:paraId="42840CEE" w14:textId="77777777" w:rsidR="00AF0D4A" w:rsidRDefault="00AF0D4A">
      <w:pPr>
        <w:tabs>
          <w:tab w:val="left" w:pos="720"/>
        </w:tabs>
        <w:spacing w:after="0" w:line="240" w:lineRule="auto"/>
        <w:ind w:left="0" w:hanging="2"/>
        <w:jc w:val="both"/>
        <w:rPr>
          <w:rFonts w:ascii="Times New Roman" w:eastAsia="Times New Roman" w:hAnsi="Times New Roman" w:cs="Times New Roman"/>
        </w:rPr>
      </w:pPr>
    </w:p>
    <w:p w14:paraId="5EF0CD44"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2.</w:t>
      </w:r>
      <w:r>
        <w:rPr>
          <w:rFonts w:ascii="Times New Roman" w:eastAsia="Times New Roman" w:hAnsi="Times New Roman" w:cs="Times New Roman"/>
        </w:rPr>
        <w:tab/>
        <w:t>References -- List of three (3) references of clients for which similar services have been provided.</w:t>
      </w:r>
    </w:p>
    <w:p w14:paraId="56FF9C7E" w14:textId="77777777" w:rsidR="00AF0D4A" w:rsidRDefault="00AF0D4A">
      <w:pPr>
        <w:spacing w:after="0" w:line="240" w:lineRule="auto"/>
        <w:ind w:left="0" w:hanging="2"/>
        <w:jc w:val="both"/>
        <w:rPr>
          <w:rFonts w:ascii="Times New Roman" w:eastAsia="Times New Roman" w:hAnsi="Times New Roman" w:cs="Times New Roman"/>
        </w:rPr>
      </w:pPr>
    </w:p>
    <w:p w14:paraId="3EC99917" w14:textId="77777777" w:rsidR="00C84316"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3.</w:t>
      </w:r>
      <w:r>
        <w:rPr>
          <w:rFonts w:ascii="Times New Roman" w:eastAsia="Times New Roman" w:hAnsi="Times New Roman" w:cs="Times New Roman"/>
        </w:rPr>
        <w:tab/>
        <w:t xml:space="preserve">Identify personnel to be assigned responsibility for administering the account (provide resume and location for </w:t>
      </w:r>
    </w:p>
    <w:p w14:paraId="7498677B" w14:textId="77777777" w:rsidR="00C84316" w:rsidRDefault="00C84316" w:rsidP="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the individual representatives that the firm will assign to the account).  Identify any individuals with specific </w:t>
      </w:r>
    </w:p>
    <w:p w14:paraId="2723721B" w14:textId="067AA825" w:rsidR="00AF0D4A" w:rsidRDefault="00C84316" w:rsidP="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water law experience that will be a resource to the </w:t>
      </w:r>
      <w:proofErr w:type="gramStart"/>
      <w:r>
        <w:rPr>
          <w:rFonts w:ascii="Times New Roman" w:eastAsia="Times New Roman" w:hAnsi="Times New Roman" w:cs="Times New Roman"/>
        </w:rPr>
        <w:t>City</w:t>
      </w:r>
      <w:proofErr w:type="gramEnd"/>
      <w:r>
        <w:rPr>
          <w:rFonts w:ascii="Times New Roman" w:eastAsia="Times New Roman" w:hAnsi="Times New Roman" w:cs="Times New Roman"/>
        </w:rPr>
        <w:t>.</w:t>
      </w:r>
    </w:p>
    <w:p w14:paraId="15DD319B" w14:textId="77777777" w:rsidR="00AF0D4A" w:rsidRDefault="00AF0D4A">
      <w:pPr>
        <w:tabs>
          <w:tab w:val="left" w:pos="360"/>
        </w:tabs>
        <w:spacing w:after="0" w:line="240" w:lineRule="auto"/>
        <w:ind w:left="0" w:hanging="2"/>
        <w:jc w:val="both"/>
        <w:rPr>
          <w:rFonts w:ascii="Times New Roman" w:eastAsia="Times New Roman" w:hAnsi="Times New Roman" w:cs="Times New Roman"/>
        </w:rPr>
      </w:pPr>
    </w:p>
    <w:p w14:paraId="27AD528B" w14:textId="77777777" w:rsidR="00C84316"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 xml:space="preserve">Additional services – describe any other service or experience of the firm, which you deem beneficial in acting </w:t>
      </w:r>
    </w:p>
    <w:p w14:paraId="6D01D888" w14:textId="717EBEBF"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as Bond Counsel to the City.</w:t>
      </w:r>
    </w:p>
    <w:p w14:paraId="7ADCC440" w14:textId="77777777" w:rsidR="00AF0D4A" w:rsidRDefault="00AF0D4A">
      <w:pPr>
        <w:tabs>
          <w:tab w:val="left" w:pos="360"/>
        </w:tabs>
        <w:spacing w:after="0" w:line="240" w:lineRule="auto"/>
        <w:ind w:left="0" w:hanging="2"/>
        <w:jc w:val="both"/>
        <w:rPr>
          <w:rFonts w:ascii="Times New Roman" w:eastAsia="Times New Roman" w:hAnsi="Times New Roman" w:cs="Times New Roman"/>
        </w:rPr>
      </w:pPr>
    </w:p>
    <w:p w14:paraId="0261CC5B" w14:textId="0CF05403"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5.</w:t>
      </w:r>
      <w:r>
        <w:rPr>
          <w:rFonts w:ascii="Times New Roman" w:eastAsia="Times New Roman" w:hAnsi="Times New Roman" w:cs="Times New Roman"/>
        </w:rPr>
        <w:tab/>
        <w:t>Attach a copy of bond counsel services contract proposed by your firm without fee information.</w:t>
      </w:r>
    </w:p>
    <w:p w14:paraId="7CE97155" w14:textId="77777777" w:rsidR="00AF0D4A" w:rsidRDefault="00AF0D4A">
      <w:pPr>
        <w:tabs>
          <w:tab w:val="left" w:pos="360"/>
        </w:tabs>
        <w:spacing w:after="0" w:line="240" w:lineRule="auto"/>
        <w:ind w:left="0" w:hanging="2"/>
        <w:jc w:val="both"/>
        <w:rPr>
          <w:rFonts w:ascii="Times New Roman" w:eastAsia="Times New Roman" w:hAnsi="Times New Roman" w:cs="Times New Roman"/>
        </w:rPr>
      </w:pPr>
    </w:p>
    <w:p w14:paraId="22ADC584"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rPr>
        <w:tab/>
        <w:t>RECEIPT OF PROPOSALS</w:t>
      </w:r>
    </w:p>
    <w:p w14:paraId="7F7F1844" w14:textId="77777777" w:rsidR="00AF0D4A" w:rsidRDefault="00AF0D4A">
      <w:pPr>
        <w:spacing w:after="0" w:line="240" w:lineRule="auto"/>
        <w:ind w:left="0" w:hanging="2"/>
        <w:jc w:val="both"/>
        <w:rPr>
          <w:rFonts w:ascii="Times New Roman" w:eastAsia="Times New Roman" w:hAnsi="Times New Roman" w:cs="Times New Roman"/>
        </w:rPr>
      </w:pPr>
    </w:p>
    <w:p w14:paraId="49D2D533" w14:textId="3812DC07"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If your firm is interested in being considered as Bond Counsel for the City, please submit proposals i</w:t>
      </w:r>
      <w:r w:rsidRPr="00C84316">
        <w:rPr>
          <w:rFonts w:ascii="Times New Roman" w:eastAsia="Times New Roman" w:hAnsi="Times New Roman" w:cs="Times New Roman"/>
        </w:rPr>
        <w:t>n electronic pdf format</w:t>
      </w:r>
      <w:r>
        <w:rPr>
          <w:rFonts w:ascii="Times New Roman" w:eastAsia="Times New Roman" w:hAnsi="Times New Roman" w:cs="Times New Roman"/>
        </w:rPr>
        <w:t>.</w:t>
      </w:r>
      <w:r w:rsidRPr="00C84316">
        <w:rPr>
          <w:rFonts w:ascii="Times New Roman" w:eastAsia="Times New Roman" w:hAnsi="Times New Roman" w:cs="Times New Roman"/>
        </w:rPr>
        <w:t xml:space="preserve"> </w:t>
      </w:r>
      <w:r>
        <w:rPr>
          <w:rFonts w:ascii="Times New Roman" w:eastAsia="Times New Roman" w:hAnsi="Times New Roman" w:cs="Times New Roman"/>
        </w:rPr>
        <w:t>A C</w:t>
      </w:r>
      <w:r w:rsidRPr="00C84316">
        <w:rPr>
          <w:rFonts w:ascii="Times New Roman" w:eastAsia="Times New Roman" w:hAnsi="Times New Roman" w:cs="Times New Roman"/>
        </w:rPr>
        <w:t xml:space="preserve">opy of the response should be submitted by 5:00 P.M. (Local Time), </w:t>
      </w:r>
      <w:r w:rsidR="00936565">
        <w:rPr>
          <w:rFonts w:ascii="Times New Roman" w:eastAsia="Times New Roman" w:hAnsi="Times New Roman" w:cs="Times New Roman"/>
        </w:rPr>
        <w:t>November</w:t>
      </w:r>
      <w:r w:rsidR="00866C48">
        <w:rPr>
          <w:rFonts w:ascii="Times New Roman" w:eastAsia="Times New Roman" w:hAnsi="Times New Roman" w:cs="Times New Roman"/>
        </w:rPr>
        <w:t xml:space="preserve"> </w:t>
      </w:r>
      <w:r w:rsidR="00936565">
        <w:rPr>
          <w:rFonts w:ascii="Times New Roman" w:eastAsia="Times New Roman" w:hAnsi="Times New Roman" w:cs="Times New Roman"/>
        </w:rPr>
        <w:t>6</w:t>
      </w:r>
      <w:r w:rsidR="00866C48">
        <w:rPr>
          <w:rFonts w:ascii="Times New Roman" w:eastAsia="Times New Roman" w:hAnsi="Times New Roman" w:cs="Times New Roman"/>
        </w:rPr>
        <w:t>th</w:t>
      </w:r>
      <w:r w:rsidR="00557516">
        <w:rPr>
          <w:rFonts w:ascii="Times New Roman" w:eastAsia="Times New Roman" w:hAnsi="Times New Roman" w:cs="Times New Roman"/>
        </w:rPr>
        <w:t>, 202</w:t>
      </w:r>
      <w:r w:rsidR="00936565">
        <w:rPr>
          <w:rFonts w:ascii="Times New Roman" w:eastAsia="Times New Roman" w:hAnsi="Times New Roman" w:cs="Times New Roman"/>
        </w:rPr>
        <w:t>6</w:t>
      </w:r>
      <w:r w:rsidRPr="00C84316">
        <w:rPr>
          <w:rFonts w:ascii="Times New Roman" w:eastAsia="Times New Roman" w:hAnsi="Times New Roman" w:cs="Times New Roman"/>
        </w:rPr>
        <w:t xml:space="preserve">, via email to </w:t>
      </w:r>
      <w:r w:rsidR="001C05E7">
        <w:rPr>
          <w:rFonts w:ascii="Times New Roman" w:eastAsia="Times New Roman" w:hAnsi="Times New Roman" w:cs="Times New Roman"/>
        </w:rPr>
        <w:t xml:space="preserve">Pennye Hobbs, City Secretary at </w:t>
      </w:r>
      <w:hyperlink r:id="rId6" w:history="1">
        <w:r w:rsidR="001C05E7" w:rsidRPr="00A74B78">
          <w:rPr>
            <w:rStyle w:val="Hyperlink"/>
            <w:rFonts w:ascii="Times New Roman" w:eastAsia="Times New Roman" w:hAnsi="Times New Roman" w:cs="Times New Roman"/>
          </w:rPr>
          <w:t>cityofannona@gmail.com</w:t>
        </w:r>
      </w:hyperlink>
      <w:r w:rsidRPr="00C84316">
        <w:rPr>
          <w:rFonts w:ascii="Times New Roman" w:eastAsia="Times New Roman" w:hAnsi="Times New Roman" w:cs="Times New Roman"/>
        </w:rPr>
        <w:t xml:space="preserve"> with the subject heading “</w:t>
      </w:r>
      <w:r w:rsidRPr="00C84316">
        <w:rPr>
          <w:rFonts w:ascii="Times New Roman" w:eastAsia="Times New Roman" w:hAnsi="Times New Roman" w:cs="Times New Roman"/>
          <w:i/>
          <w:iCs/>
        </w:rPr>
        <w:t>Response to Bond Counsel Services RFQ</w:t>
      </w:r>
      <w:r w:rsidRPr="00C84316">
        <w:rPr>
          <w:rFonts w:ascii="Times New Roman" w:eastAsia="Times New Roman" w:hAnsi="Times New Roman" w:cs="Times New Roman"/>
        </w:rPr>
        <w:t>”</w:t>
      </w:r>
    </w:p>
    <w:p w14:paraId="3849DFF7" w14:textId="77777777" w:rsidR="00AF0D4A" w:rsidRDefault="00AF0D4A">
      <w:pPr>
        <w:spacing w:after="0" w:line="240" w:lineRule="auto"/>
        <w:ind w:left="0" w:hanging="2"/>
        <w:jc w:val="both"/>
        <w:rPr>
          <w:rFonts w:ascii="Times New Roman" w:eastAsia="Times New Roman" w:hAnsi="Times New Roman" w:cs="Times New Roman"/>
        </w:rPr>
      </w:pPr>
    </w:p>
    <w:p w14:paraId="7EBA05F2"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E.</w:t>
      </w:r>
      <w:r>
        <w:rPr>
          <w:rFonts w:ascii="Times New Roman" w:eastAsia="Times New Roman" w:hAnsi="Times New Roman" w:cs="Times New Roman"/>
        </w:rPr>
        <w:tab/>
        <w:t>SELECTION CRITERIA</w:t>
      </w:r>
    </w:p>
    <w:p w14:paraId="418312A5" w14:textId="77777777" w:rsidR="00AF0D4A" w:rsidRDefault="00AF0D4A">
      <w:pPr>
        <w:spacing w:after="0" w:line="240" w:lineRule="auto"/>
        <w:ind w:left="0" w:hanging="2"/>
        <w:jc w:val="both"/>
        <w:rPr>
          <w:rFonts w:ascii="Times New Roman" w:eastAsia="Times New Roman" w:hAnsi="Times New Roman" w:cs="Times New Roman"/>
        </w:rPr>
      </w:pPr>
    </w:p>
    <w:p w14:paraId="5C6F15FD" w14:textId="77777777"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The following criteria will be used as a basis for the selection of the Bond Counsel:</w:t>
      </w:r>
    </w:p>
    <w:p w14:paraId="2CAB60C8" w14:textId="77777777" w:rsidR="00AF0D4A" w:rsidRDefault="00AF0D4A">
      <w:pPr>
        <w:spacing w:after="0" w:line="240" w:lineRule="auto"/>
        <w:ind w:left="0" w:hanging="2"/>
        <w:jc w:val="both"/>
        <w:rPr>
          <w:rFonts w:ascii="Times New Roman" w:eastAsia="Times New Roman" w:hAnsi="Times New Roman" w:cs="Times New Roman"/>
        </w:rPr>
      </w:pPr>
    </w:p>
    <w:tbl>
      <w:tblPr>
        <w:tblStyle w:val="a"/>
        <w:tblW w:w="10242" w:type="dxa"/>
        <w:tblInd w:w="90" w:type="dxa"/>
        <w:tblLayout w:type="fixed"/>
        <w:tblLook w:val="0000" w:firstRow="0" w:lastRow="0" w:firstColumn="0" w:lastColumn="0" w:noHBand="0" w:noVBand="0"/>
      </w:tblPr>
      <w:tblGrid>
        <w:gridCol w:w="8280"/>
        <w:gridCol w:w="1962"/>
      </w:tblGrid>
      <w:tr w:rsidR="00AF0D4A" w14:paraId="267E38E5" w14:textId="77777777">
        <w:tc>
          <w:tcPr>
            <w:tcW w:w="8280" w:type="dxa"/>
          </w:tcPr>
          <w:p w14:paraId="45AC9247" w14:textId="77777777" w:rsidR="00AF0D4A" w:rsidRDefault="00C84316">
            <w:pPr>
              <w:numPr>
                <w:ilvl w:val="0"/>
                <w:numId w:val="2"/>
              </w:numPr>
              <w:tabs>
                <w:tab w:val="left" w:pos="360"/>
                <w:tab w:val="left" w:pos="792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EXPERIENCE OF PERSONNEL</w:t>
            </w:r>
            <w:r>
              <w:rPr>
                <w:rFonts w:ascii="Times New Roman" w:eastAsia="Times New Roman" w:hAnsi="Times New Roman" w:cs="Times New Roman"/>
              </w:rPr>
              <w:tab/>
            </w:r>
          </w:p>
          <w:p w14:paraId="08747B6C" w14:textId="0457CA0B" w:rsidR="00AF0D4A" w:rsidRDefault="00C84316" w:rsidP="00C84316">
            <w:pPr>
              <w:spacing w:after="0" w:line="240" w:lineRule="auto"/>
              <w:ind w:leftChars="0" w:left="435" w:firstLineChars="0" w:firstLine="0"/>
              <w:jc w:val="both"/>
              <w:rPr>
                <w:rFonts w:ascii="Times New Roman" w:eastAsia="Times New Roman" w:hAnsi="Times New Roman" w:cs="Times New Roman"/>
              </w:rPr>
            </w:pPr>
            <w:r>
              <w:rPr>
                <w:rFonts w:ascii="Times New Roman" w:eastAsia="Times New Roman" w:hAnsi="Times New Roman" w:cs="Times New Roman"/>
              </w:rPr>
              <w:t>To assess the background and experience of the personnel in working with Texas Public Finance Entities and applicable water law.</w:t>
            </w:r>
          </w:p>
        </w:tc>
        <w:tc>
          <w:tcPr>
            <w:tcW w:w="1962" w:type="dxa"/>
          </w:tcPr>
          <w:p w14:paraId="77AF989A" w14:textId="31C43F73"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45 POINTS</w:t>
            </w:r>
          </w:p>
        </w:tc>
      </w:tr>
      <w:tr w:rsidR="00AF0D4A" w14:paraId="64F42E4B" w14:textId="77777777">
        <w:tc>
          <w:tcPr>
            <w:tcW w:w="8280" w:type="dxa"/>
          </w:tcPr>
          <w:p w14:paraId="535960DD" w14:textId="77777777" w:rsidR="00AF0D4A" w:rsidRDefault="00C84316">
            <w:pPr>
              <w:numPr>
                <w:ilvl w:val="0"/>
                <w:numId w:val="2"/>
              </w:numPr>
              <w:tabs>
                <w:tab w:val="left" w:pos="360"/>
                <w:tab w:val="left" w:pos="792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TEAM MEMBERS</w:t>
            </w:r>
            <w:r>
              <w:rPr>
                <w:rFonts w:ascii="Times New Roman" w:eastAsia="Times New Roman" w:hAnsi="Times New Roman" w:cs="Times New Roman"/>
              </w:rPr>
              <w:tab/>
            </w:r>
          </w:p>
          <w:p w14:paraId="26E5D68D" w14:textId="77777777" w:rsidR="00AF0D4A" w:rsidRDefault="00C84316" w:rsidP="00C84316">
            <w:pPr>
              <w:tabs>
                <w:tab w:val="left" w:pos="360"/>
                <w:tab w:val="left" w:pos="7920"/>
              </w:tabs>
              <w:spacing w:after="0" w:line="240" w:lineRule="auto"/>
              <w:ind w:leftChars="196" w:left="433" w:hanging="2"/>
              <w:jc w:val="both"/>
              <w:rPr>
                <w:rFonts w:ascii="Times New Roman" w:eastAsia="Times New Roman" w:hAnsi="Times New Roman" w:cs="Times New Roman"/>
              </w:rPr>
            </w:pPr>
            <w:r>
              <w:rPr>
                <w:rFonts w:ascii="Times New Roman" w:eastAsia="Times New Roman" w:hAnsi="Times New Roman" w:cs="Times New Roman"/>
              </w:rPr>
              <w:tab/>
              <w:t>To identify the personnel the firm proposes to commit on a day-to-day basis and evaluate the specific qualifications of these individuals.</w:t>
            </w:r>
          </w:p>
        </w:tc>
        <w:tc>
          <w:tcPr>
            <w:tcW w:w="1962" w:type="dxa"/>
          </w:tcPr>
          <w:p w14:paraId="5A64B803" w14:textId="43EB2D57"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25 POINTS</w:t>
            </w:r>
          </w:p>
        </w:tc>
      </w:tr>
      <w:tr w:rsidR="00AF0D4A" w14:paraId="67CB6020" w14:textId="77777777">
        <w:tc>
          <w:tcPr>
            <w:tcW w:w="8280" w:type="dxa"/>
          </w:tcPr>
          <w:p w14:paraId="06A0DFF9" w14:textId="77777777" w:rsidR="00AF0D4A" w:rsidRDefault="00C84316">
            <w:pPr>
              <w:numPr>
                <w:ilvl w:val="0"/>
                <w:numId w:val="2"/>
              </w:numPr>
              <w:tabs>
                <w:tab w:val="left" w:pos="360"/>
                <w:tab w:val="left" w:pos="792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REFERENCES</w:t>
            </w:r>
            <w:r>
              <w:rPr>
                <w:rFonts w:ascii="Times New Roman" w:eastAsia="Times New Roman" w:hAnsi="Times New Roman" w:cs="Times New Roman"/>
              </w:rPr>
              <w:tab/>
            </w:r>
          </w:p>
          <w:p w14:paraId="64BCF612" w14:textId="4523C7CB" w:rsidR="00AF0D4A" w:rsidRDefault="00C84316" w:rsidP="00C84316">
            <w:pPr>
              <w:tabs>
                <w:tab w:val="left" w:pos="360"/>
                <w:tab w:val="left" w:pos="7920"/>
              </w:tabs>
              <w:spacing w:after="0" w:line="240" w:lineRule="auto"/>
              <w:ind w:leftChars="155" w:left="343" w:hanging="2"/>
              <w:jc w:val="both"/>
              <w:rPr>
                <w:rFonts w:ascii="Times New Roman" w:eastAsia="Times New Roman" w:hAnsi="Times New Roman" w:cs="Times New Roman"/>
              </w:rPr>
            </w:pPr>
            <w:r>
              <w:rPr>
                <w:rFonts w:ascii="Times New Roman" w:eastAsia="Times New Roman" w:hAnsi="Times New Roman" w:cs="Times New Roman"/>
              </w:rPr>
              <w:tab/>
              <w:t>To demonstrate client satisfaction and the candidate’s familiarity with public finance and water law issues.</w:t>
            </w:r>
          </w:p>
        </w:tc>
        <w:tc>
          <w:tcPr>
            <w:tcW w:w="1962" w:type="dxa"/>
          </w:tcPr>
          <w:p w14:paraId="40390D98" w14:textId="77777777"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15 POINTS</w:t>
            </w:r>
          </w:p>
        </w:tc>
      </w:tr>
      <w:tr w:rsidR="00AF0D4A" w14:paraId="78D91137" w14:textId="77777777">
        <w:tc>
          <w:tcPr>
            <w:tcW w:w="8280" w:type="dxa"/>
          </w:tcPr>
          <w:p w14:paraId="003398A6" w14:textId="77777777" w:rsidR="00AF0D4A" w:rsidRDefault="00C84316">
            <w:pPr>
              <w:numPr>
                <w:ilvl w:val="0"/>
                <w:numId w:val="2"/>
              </w:numPr>
              <w:tabs>
                <w:tab w:val="left" w:pos="360"/>
                <w:tab w:val="left" w:pos="792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FINANCIAL CONDITION</w:t>
            </w:r>
            <w:r>
              <w:rPr>
                <w:rFonts w:ascii="Times New Roman" w:eastAsia="Times New Roman" w:hAnsi="Times New Roman" w:cs="Times New Roman"/>
              </w:rPr>
              <w:tab/>
            </w:r>
          </w:p>
          <w:p w14:paraId="5673D6CB" w14:textId="77777777" w:rsidR="00AF0D4A" w:rsidRDefault="00C84316" w:rsidP="00C84316">
            <w:pPr>
              <w:tabs>
                <w:tab w:val="left" w:pos="360"/>
                <w:tab w:val="left" w:pos="7920"/>
              </w:tabs>
              <w:spacing w:after="0" w:line="240" w:lineRule="auto"/>
              <w:ind w:leftChars="155" w:left="343" w:hanging="2"/>
              <w:jc w:val="both"/>
              <w:rPr>
                <w:rFonts w:ascii="Times New Roman" w:eastAsia="Times New Roman" w:hAnsi="Times New Roman" w:cs="Times New Roman"/>
              </w:rPr>
            </w:pPr>
            <w:r>
              <w:rPr>
                <w:rFonts w:ascii="Times New Roman" w:eastAsia="Times New Roman" w:hAnsi="Times New Roman" w:cs="Times New Roman"/>
              </w:rPr>
              <w:tab/>
              <w:t>To demonstrate the firm’s financial condition.</w:t>
            </w:r>
          </w:p>
        </w:tc>
        <w:tc>
          <w:tcPr>
            <w:tcW w:w="1962" w:type="dxa"/>
          </w:tcPr>
          <w:p w14:paraId="35041652" w14:textId="77777777"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15 POINTS</w:t>
            </w:r>
          </w:p>
        </w:tc>
      </w:tr>
      <w:tr w:rsidR="00AF0D4A" w14:paraId="056EB660" w14:textId="77777777">
        <w:tc>
          <w:tcPr>
            <w:tcW w:w="8280" w:type="dxa"/>
          </w:tcPr>
          <w:p w14:paraId="6C063B4D" w14:textId="7468DC86" w:rsidR="00AF0D4A" w:rsidRDefault="00AF0D4A" w:rsidP="00C84316">
            <w:pPr>
              <w:tabs>
                <w:tab w:val="left" w:pos="7920"/>
              </w:tabs>
              <w:spacing w:after="0" w:line="240" w:lineRule="auto"/>
              <w:ind w:leftChars="155" w:left="343" w:hanging="2"/>
              <w:jc w:val="both"/>
              <w:rPr>
                <w:rFonts w:ascii="Times New Roman" w:eastAsia="Times New Roman" w:hAnsi="Times New Roman" w:cs="Times New Roman"/>
              </w:rPr>
            </w:pPr>
          </w:p>
        </w:tc>
        <w:tc>
          <w:tcPr>
            <w:tcW w:w="1962" w:type="dxa"/>
          </w:tcPr>
          <w:p w14:paraId="461DEF36" w14:textId="75E0FC15" w:rsidR="00AF0D4A" w:rsidRDefault="00AF0D4A">
            <w:pPr>
              <w:spacing w:after="0" w:line="240" w:lineRule="auto"/>
              <w:ind w:left="0" w:hanging="2"/>
              <w:jc w:val="both"/>
              <w:rPr>
                <w:rFonts w:ascii="Times New Roman" w:eastAsia="Times New Roman" w:hAnsi="Times New Roman" w:cs="Times New Roman"/>
              </w:rPr>
            </w:pPr>
          </w:p>
        </w:tc>
      </w:tr>
      <w:tr w:rsidR="00AF0D4A" w14:paraId="4E9A9EFC" w14:textId="77777777">
        <w:tc>
          <w:tcPr>
            <w:tcW w:w="8280" w:type="dxa"/>
          </w:tcPr>
          <w:p w14:paraId="416C6A4B" w14:textId="77777777"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TOTAL</w:t>
            </w:r>
          </w:p>
        </w:tc>
        <w:tc>
          <w:tcPr>
            <w:tcW w:w="1962" w:type="dxa"/>
          </w:tcPr>
          <w:p w14:paraId="03CF9BDA" w14:textId="77777777" w:rsidR="00AF0D4A" w:rsidRDefault="00C84316">
            <w:pPr>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100 POINTS</w:t>
            </w:r>
          </w:p>
        </w:tc>
      </w:tr>
    </w:tbl>
    <w:p w14:paraId="1CD20A82" w14:textId="77777777" w:rsidR="00AF0D4A" w:rsidRDefault="00AF0D4A">
      <w:pPr>
        <w:spacing w:after="0" w:line="240" w:lineRule="auto"/>
        <w:ind w:left="0" w:hanging="2"/>
        <w:jc w:val="both"/>
        <w:rPr>
          <w:rFonts w:ascii="Times New Roman" w:eastAsia="Times New Roman" w:hAnsi="Times New Roman" w:cs="Times New Roman"/>
        </w:rPr>
      </w:pPr>
    </w:p>
    <w:p w14:paraId="40E9D25A" w14:textId="77777777" w:rsidR="00AF0D4A" w:rsidRDefault="00AF0D4A">
      <w:pPr>
        <w:spacing w:after="0" w:line="240" w:lineRule="auto"/>
        <w:ind w:left="0" w:hanging="2"/>
        <w:jc w:val="both"/>
        <w:rPr>
          <w:rFonts w:ascii="Times New Roman" w:eastAsia="Times New Roman" w:hAnsi="Times New Roman" w:cs="Times New Roman"/>
        </w:rPr>
      </w:pPr>
    </w:p>
    <w:p w14:paraId="65379837" w14:textId="77777777" w:rsidR="00AF0D4A" w:rsidRDefault="00AF0D4A">
      <w:pPr>
        <w:tabs>
          <w:tab w:val="left" w:pos="7920"/>
        </w:tabs>
        <w:spacing w:after="0" w:line="240" w:lineRule="auto"/>
        <w:ind w:left="0" w:hanging="2"/>
        <w:jc w:val="both"/>
        <w:rPr>
          <w:rFonts w:ascii="Times New Roman" w:eastAsia="Times New Roman" w:hAnsi="Times New Roman" w:cs="Times New Roman"/>
        </w:rPr>
      </w:pPr>
    </w:p>
    <w:p w14:paraId="20D767CC" w14:textId="77777777" w:rsidR="00AF0D4A" w:rsidRDefault="00C84316">
      <w:pPr>
        <w:tabs>
          <w:tab w:val="left" w:pos="360"/>
          <w:tab w:val="left" w:pos="792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02B5D395" w14:textId="77777777" w:rsidR="00AF0D4A" w:rsidRDefault="00C84316">
      <w:pPr>
        <w:tabs>
          <w:tab w:val="left" w:pos="7920"/>
        </w:tabs>
        <w:spacing w:after="0" w:line="240" w:lineRule="auto"/>
        <w:ind w:left="0" w:hanging="2"/>
        <w:jc w:val="both"/>
        <w:rPr>
          <w:rFonts w:ascii="Times New Roman" w:eastAsia="Times New Roman" w:hAnsi="Times New Roman" w:cs="Times New Roman"/>
        </w:rPr>
      </w:pPr>
      <w:r>
        <w:br w:type="page"/>
      </w:r>
    </w:p>
    <w:p w14:paraId="14829FC6"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lastRenderedPageBreak/>
        <w:t>F.</w:t>
      </w:r>
      <w:r>
        <w:rPr>
          <w:rFonts w:ascii="Times New Roman" w:eastAsia="Times New Roman" w:hAnsi="Times New Roman" w:cs="Times New Roman"/>
        </w:rPr>
        <w:tab/>
        <w:t>ADDITIONAL INFORMATION</w:t>
      </w:r>
    </w:p>
    <w:p w14:paraId="72381B96" w14:textId="77777777" w:rsidR="00AF0D4A" w:rsidRDefault="00AF0D4A">
      <w:pPr>
        <w:spacing w:after="0" w:line="240" w:lineRule="auto"/>
        <w:ind w:left="0" w:hanging="2"/>
        <w:jc w:val="both"/>
        <w:rPr>
          <w:rFonts w:ascii="Times New Roman" w:eastAsia="Times New Roman" w:hAnsi="Times New Roman" w:cs="Times New Roman"/>
        </w:rPr>
      </w:pPr>
    </w:p>
    <w:p w14:paraId="6D874439"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1.</w:t>
      </w:r>
      <w:r>
        <w:rPr>
          <w:rFonts w:ascii="Times New Roman" w:eastAsia="Times New Roman" w:hAnsi="Times New Roman" w:cs="Times New Roman"/>
        </w:rPr>
        <w:tab/>
        <w:t>This contract is contingent upon release of funds from the Texas Water Development Board (TWDB).</w:t>
      </w:r>
    </w:p>
    <w:p w14:paraId="79512CEC" w14:textId="77777777" w:rsidR="00AF0D4A" w:rsidRDefault="00AF0D4A">
      <w:pPr>
        <w:tabs>
          <w:tab w:val="left" w:pos="360"/>
        </w:tabs>
        <w:spacing w:after="0" w:line="240" w:lineRule="auto"/>
        <w:ind w:left="0" w:hanging="2"/>
        <w:jc w:val="both"/>
        <w:rPr>
          <w:rFonts w:ascii="Times New Roman" w:eastAsia="Times New Roman" w:hAnsi="Times New Roman" w:cs="Times New Roman"/>
        </w:rPr>
      </w:pPr>
    </w:p>
    <w:p w14:paraId="3A35616E"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2.</w:t>
      </w:r>
      <w:r>
        <w:rPr>
          <w:rFonts w:ascii="Times New Roman" w:eastAsia="Times New Roman" w:hAnsi="Times New Roman" w:cs="Times New Roman"/>
        </w:rPr>
        <w:tab/>
        <w:t>Any contract or contracts awarded under this Invitation for Bid (IFB) or Request for Proposals (RFP) are expected to be funded in part by a loan from the TWDB.  Neither the State of Texas nor any of its departments, agencies, or employees are or will be a party to this IFB, RFP, or any resulting contract.</w:t>
      </w:r>
    </w:p>
    <w:p w14:paraId="2CE79101" w14:textId="77777777" w:rsidR="00AF0D4A" w:rsidRDefault="00AF0D4A">
      <w:pPr>
        <w:tabs>
          <w:tab w:val="left" w:pos="360"/>
        </w:tabs>
        <w:spacing w:after="0" w:line="240" w:lineRule="auto"/>
        <w:ind w:left="0" w:hanging="2"/>
        <w:jc w:val="both"/>
        <w:rPr>
          <w:rFonts w:ascii="Times New Roman" w:eastAsia="Times New Roman" w:hAnsi="Times New Roman" w:cs="Times New Roman"/>
        </w:rPr>
      </w:pPr>
    </w:p>
    <w:p w14:paraId="4AB2973F"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3.</w:t>
      </w:r>
      <w:r>
        <w:rPr>
          <w:rFonts w:ascii="Times New Roman" w:eastAsia="Times New Roman" w:hAnsi="Times New Roman" w:cs="Times New Roman"/>
        </w:rPr>
        <w:tab/>
        <w:t>This contract is subject to the Environmental Protection Agency’s (EPA) “fair share policy”, which includes EPA approved “fair share goals” for Minority Business Enterprise (MBE) &amp; Women Business Enterprise (WBE), firms in the Construction, Supplies, Equipment; and Services procurement categories.  EPA’s policy requires that applicants and prime contractors make a good faith effort to award a fair share of contracts, subcontracts, and procurements to SMWBE’s. Although EPA’s policy does not mandate that the fair share goals be achieved, it does require applicants and prime contractors to demonstrate use of the six affirmative steps.  The current fair share goals for the State of Texas are as follows:</w:t>
      </w:r>
    </w:p>
    <w:p w14:paraId="40613B75" w14:textId="77777777" w:rsidR="00AF0D4A" w:rsidRDefault="00AF0D4A">
      <w:pPr>
        <w:spacing w:after="0" w:line="240" w:lineRule="auto"/>
        <w:ind w:left="0" w:hanging="2"/>
        <w:jc w:val="both"/>
        <w:rPr>
          <w:rFonts w:ascii="Times New Roman" w:eastAsia="Times New Roman" w:hAnsi="Times New Roman" w:cs="Times New Roman"/>
        </w:rPr>
      </w:pPr>
    </w:p>
    <w:p w14:paraId="6D32BCBC" w14:textId="77777777" w:rsidR="00AF0D4A" w:rsidRDefault="00C84316">
      <w:pPr>
        <w:tabs>
          <w:tab w:val="left" w:pos="3240"/>
          <w:tab w:val="left" w:pos="468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u w:val="single"/>
        </w:rPr>
        <w:t>MBE</w:t>
      </w:r>
      <w:r>
        <w:rPr>
          <w:rFonts w:ascii="Times New Roman" w:eastAsia="Times New Roman" w:hAnsi="Times New Roman" w:cs="Times New Roman"/>
        </w:rPr>
        <w:tab/>
      </w:r>
      <w:r>
        <w:rPr>
          <w:rFonts w:ascii="Times New Roman" w:eastAsia="Times New Roman" w:hAnsi="Times New Roman" w:cs="Times New Roman"/>
          <w:u w:val="single"/>
        </w:rPr>
        <w:t>WBE</w:t>
      </w:r>
    </w:p>
    <w:p w14:paraId="4E7F7234" w14:textId="77777777" w:rsidR="00AF0D4A" w:rsidRDefault="00C84316">
      <w:pPr>
        <w:tabs>
          <w:tab w:val="left" w:pos="3240"/>
          <w:tab w:val="left" w:pos="468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Construction</w:t>
      </w:r>
      <w:r>
        <w:rPr>
          <w:rFonts w:ascii="Times New Roman" w:eastAsia="Times New Roman" w:hAnsi="Times New Roman" w:cs="Times New Roman"/>
        </w:rPr>
        <w:tab/>
        <w:t>19.44%</w:t>
      </w:r>
      <w:r>
        <w:rPr>
          <w:rFonts w:ascii="Times New Roman" w:eastAsia="Times New Roman" w:hAnsi="Times New Roman" w:cs="Times New Roman"/>
        </w:rPr>
        <w:tab/>
        <w:t>9.17%</w:t>
      </w:r>
    </w:p>
    <w:p w14:paraId="0A4D231D" w14:textId="77777777" w:rsidR="00AF0D4A" w:rsidRDefault="00C84316">
      <w:pPr>
        <w:tabs>
          <w:tab w:val="left" w:pos="3240"/>
          <w:tab w:val="left" w:pos="468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Supplies</w:t>
      </w:r>
      <w:r>
        <w:rPr>
          <w:rFonts w:ascii="Times New Roman" w:eastAsia="Times New Roman" w:hAnsi="Times New Roman" w:cs="Times New Roman"/>
        </w:rPr>
        <w:tab/>
        <w:t>25.34%</w:t>
      </w:r>
      <w:r>
        <w:rPr>
          <w:rFonts w:ascii="Times New Roman" w:eastAsia="Times New Roman" w:hAnsi="Times New Roman" w:cs="Times New Roman"/>
        </w:rPr>
        <w:tab/>
        <w:t>8.82%</w:t>
      </w:r>
    </w:p>
    <w:p w14:paraId="4C48CA6E" w14:textId="77777777" w:rsidR="00AF0D4A" w:rsidRDefault="00C84316">
      <w:pPr>
        <w:tabs>
          <w:tab w:val="left" w:pos="3240"/>
          <w:tab w:val="left" w:pos="468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Equipment</w:t>
      </w:r>
      <w:r>
        <w:rPr>
          <w:rFonts w:ascii="Times New Roman" w:eastAsia="Times New Roman" w:hAnsi="Times New Roman" w:cs="Times New Roman"/>
        </w:rPr>
        <w:tab/>
        <w:t>16.28%</w:t>
      </w:r>
      <w:r>
        <w:rPr>
          <w:rFonts w:ascii="Times New Roman" w:eastAsia="Times New Roman" w:hAnsi="Times New Roman" w:cs="Times New Roman"/>
        </w:rPr>
        <w:tab/>
        <w:t>11.45%</w:t>
      </w:r>
    </w:p>
    <w:p w14:paraId="1F8AAEF6" w14:textId="77777777" w:rsidR="00AF0D4A" w:rsidRDefault="00C84316">
      <w:pPr>
        <w:tabs>
          <w:tab w:val="left" w:pos="3240"/>
          <w:tab w:val="left" w:pos="468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Services</w:t>
      </w:r>
      <w:r>
        <w:rPr>
          <w:rFonts w:ascii="Times New Roman" w:eastAsia="Times New Roman" w:hAnsi="Times New Roman" w:cs="Times New Roman"/>
        </w:rPr>
        <w:tab/>
        <w:t>20.41%</w:t>
      </w:r>
      <w:r>
        <w:rPr>
          <w:rFonts w:ascii="Times New Roman" w:eastAsia="Times New Roman" w:hAnsi="Times New Roman" w:cs="Times New Roman"/>
        </w:rPr>
        <w:tab/>
        <w:t>13.66%</w:t>
      </w:r>
    </w:p>
    <w:p w14:paraId="2666D468" w14:textId="77777777" w:rsidR="00AF0D4A" w:rsidRDefault="00AF0D4A">
      <w:pPr>
        <w:tabs>
          <w:tab w:val="left" w:pos="2880"/>
          <w:tab w:val="left" w:pos="4320"/>
        </w:tabs>
        <w:spacing w:after="0" w:line="240" w:lineRule="auto"/>
        <w:ind w:left="0" w:hanging="2"/>
        <w:jc w:val="both"/>
        <w:rPr>
          <w:rFonts w:ascii="Times New Roman" w:eastAsia="Times New Roman" w:hAnsi="Times New Roman" w:cs="Times New Roman"/>
        </w:rPr>
      </w:pPr>
    </w:p>
    <w:p w14:paraId="51EF66BB" w14:textId="77777777" w:rsidR="00AF0D4A" w:rsidRDefault="00C84316">
      <w:pPr>
        <w:tabs>
          <w:tab w:val="left" w:pos="360"/>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ab/>
        <w:t>4.</w:t>
      </w:r>
      <w:r>
        <w:rPr>
          <w:rFonts w:ascii="Times New Roman" w:eastAsia="Times New Roman" w:hAnsi="Times New Roman" w:cs="Times New Roman"/>
        </w:rPr>
        <w:tab/>
        <w:t>Equal Opportunity in Employment -- All qualified Applicants will receive consideration for employment without regard to race, color, religion, sex, age, handicap, or national origin.  Bidders on this work will be required to comply with the President’s Executive Order No. 11246, as amended by Executive Order 11375, and as supplemented in Department of Labor regulations 41 CFR, Part 60.  Small, minority and women-owned firms are encouraged to submit proposals.</w:t>
      </w:r>
      <w:r>
        <w:rPr>
          <w:rFonts w:ascii="Times New Roman" w:eastAsia="Times New Roman" w:hAnsi="Times New Roman" w:cs="Times New Roman"/>
        </w:rPr>
        <w:tab/>
      </w:r>
    </w:p>
    <w:p w14:paraId="684502AD" w14:textId="77777777" w:rsidR="00AF0D4A" w:rsidRDefault="00AF0D4A">
      <w:pPr>
        <w:tabs>
          <w:tab w:val="left" w:pos="2880"/>
          <w:tab w:val="left" w:pos="4320"/>
        </w:tabs>
        <w:spacing w:after="0" w:line="240" w:lineRule="auto"/>
        <w:ind w:left="0" w:hanging="2"/>
        <w:jc w:val="both"/>
        <w:rPr>
          <w:rFonts w:ascii="Times New Roman" w:eastAsia="Times New Roman" w:hAnsi="Times New Roman" w:cs="Times New Roman"/>
        </w:rPr>
      </w:pPr>
    </w:p>
    <w:sectPr w:rsidR="00AF0D4A">
      <w:pgSz w:w="12240" w:h="15840"/>
      <w:pgMar w:top="1152" w:right="1008" w:bottom="1152"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412315"/>
    <w:multiLevelType w:val="multilevel"/>
    <w:tmpl w:val="22E61D9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56955B78"/>
    <w:multiLevelType w:val="multilevel"/>
    <w:tmpl w:val="97504668"/>
    <w:lvl w:ilvl="0">
      <w:start w:val="1"/>
      <w:numFmt w:val="bullet"/>
      <w:lvlText w:val="●"/>
      <w:lvlJc w:val="left"/>
      <w:pPr>
        <w:ind w:left="3960" w:hanging="360"/>
      </w:pPr>
      <w:rPr>
        <w:rFonts w:ascii="Noto Sans Symbols" w:eastAsia="Noto Sans Symbols" w:hAnsi="Noto Sans Symbols" w:cs="Noto Sans Symbols"/>
        <w:vertAlign w:val="baseline"/>
      </w:rPr>
    </w:lvl>
    <w:lvl w:ilvl="1">
      <w:start w:val="1"/>
      <w:numFmt w:val="bullet"/>
      <w:lvlText w:val="o"/>
      <w:lvlJc w:val="left"/>
      <w:pPr>
        <w:ind w:left="4680" w:hanging="360"/>
      </w:pPr>
      <w:rPr>
        <w:rFonts w:ascii="Courier New" w:eastAsia="Courier New" w:hAnsi="Courier New" w:cs="Courier New"/>
        <w:vertAlign w:val="baseline"/>
      </w:rPr>
    </w:lvl>
    <w:lvl w:ilvl="2">
      <w:start w:val="1"/>
      <w:numFmt w:val="bullet"/>
      <w:lvlText w:val="▪"/>
      <w:lvlJc w:val="left"/>
      <w:pPr>
        <w:ind w:left="5400" w:hanging="360"/>
      </w:pPr>
      <w:rPr>
        <w:rFonts w:ascii="Noto Sans Symbols" w:eastAsia="Noto Sans Symbols" w:hAnsi="Noto Sans Symbols" w:cs="Noto Sans Symbols"/>
        <w:vertAlign w:val="baseline"/>
      </w:rPr>
    </w:lvl>
    <w:lvl w:ilvl="3">
      <w:start w:val="1"/>
      <w:numFmt w:val="bullet"/>
      <w:lvlText w:val="●"/>
      <w:lvlJc w:val="left"/>
      <w:pPr>
        <w:ind w:left="6120" w:hanging="360"/>
      </w:pPr>
      <w:rPr>
        <w:rFonts w:ascii="Noto Sans Symbols" w:eastAsia="Noto Sans Symbols" w:hAnsi="Noto Sans Symbols" w:cs="Noto Sans Symbols"/>
        <w:vertAlign w:val="baseline"/>
      </w:rPr>
    </w:lvl>
    <w:lvl w:ilvl="4">
      <w:start w:val="1"/>
      <w:numFmt w:val="bullet"/>
      <w:lvlText w:val="o"/>
      <w:lvlJc w:val="left"/>
      <w:pPr>
        <w:ind w:left="6840" w:hanging="360"/>
      </w:pPr>
      <w:rPr>
        <w:rFonts w:ascii="Courier New" w:eastAsia="Courier New" w:hAnsi="Courier New" w:cs="Courier New"/>
        <w:vertAlign w:val="baseline"/>
      </w:rPr>
    </w:lvl>
    <w:lvl w:ilvl="5">
      <w:start w:val="1"/>
      <w:numFmt w:val="bullet"/>
      <w:lvlText w:val="▪"/>
      <w:lvlJc w:val="left"/>
      <w:pPr>
        <w:ind w:left="7560" w:hanging="360"/>
      </w:pPr>
      <w:rPr>
        <w:rFonts w:ascii="Noto Sans Symbols" w:eastAsia="Noto Sans Symbols" w:hAnsi="Noto Sans Symbols" w:cs="Noto Sans Symbols"/>
        <w:vertAlign w:val="baseline"/>
      </w:rPr>
    </w:lvl>
    <w:lvl w:ilvl="6">
      <w:start w:val="1"/>
      <w:numFmt w:val="bullet"/>
      <w:lvlText w:val="●"/>
      <w:lvlJc w:val="left"/>
      <w:pPr>
        <w:ind w:left="8280" w:hanging="360"/>
      </w:pPr>
      <w:rPr>
        <w:rFonts w:ascii="Noto Sans Symbols" w:eastAsia="Noto Sans Symbols" w:hAnsi="Noto Sans Symbols" w:cs="Noto Sans Symbols"/>
        <w:vertAlign w:val="baseline"/>
      </w:rPr>
    </w:lvl>
    <w:lvl w:ilvl="7">
      <w:start w:val="1"/>
      <w:numFmt w:val="bullet"/>
      <w:lvlText w:val="o"/>
      <w:lvlJc w:val="left"/>
      <w:pPr>
        <w:ind w:left="9000" w:hanging="360"/>
      </w:pPr>
      <w:rPr>
        <w:rFonts w:ascii="Courier New" w:eastAsia="Courier New" w:hAnsi="Courier New" w:cs="Courier New"/>
        <w:vertAlign w:val="baseline"/>
      </w:rPr>
    </w:lvl>
    <w:lvl w:ilvl="8">
      <w:start w:val="1"/>
      <w:numFmt w:val="bullet"/>
      <w:lvlText w:val="▪"/>
      <w:lvlJc w:val="left"/>
      <w:pPr>
        <w:ind w:left="9720" w:hanging="360"/>
      </w:pPr>
      <w:rPr>
        <w:rFonts w:ascii="Noto Sans Symbols" w:eastAsia="Noto Sans Symbols" w:hAnsi="Noto Sans Symbols" w:cs="Noto Sans Symbols"/>
        <w:vertAlign w:val="baseline"/>
      </w:rPr>
    </w:lvl>
  </w:abstractNum>
  <w:num w:numId="1" w16cid:durableId="607009739">
    <w:abstractNumId w:val="1"/>
  </w:num>
  <w:num w:numId="2" w16cid:durableId="9620345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D4A"/>
    <w:rsid w:val="00020E7F"/>
    <w:rsid w:val="00111B71"/>
    <w:rsid w:val="001C05E7"/>
    <w:rsid w:val="003D1416"/>
    <w:rsid w:val="00557516"/>
    <w:rsid w:val="00866C48"/>
    <w:rsid w:val="008E1262"/>
    <w:rsid w:val="00936565"/>
    <w:rsid w:val="00AE1D0A"/>
    <w:rsid w:val="00AF0D4A"/>
    <w:rsid w:val="00B77EA6"/>
    <w:rsid w:val="00C84316"/>
    <w:rsid w:val="00CA7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5D2D5"/>
  <w15:docId w15:val="{C2A12385-C437-4C15-9129-B3284D772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ColorfulList-Accent11">
    <w:name w:val="Colorful List - Accent 11"/>
    <w:basedOn w:val="Normal"/>
    <w:pPr>
      <w:ind w:left="720"/>
      <w:contextualSpacing/>
    </w:p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1C05E7"/>
    <w:rPr>
      <w:color w:val="0000FF" w:themeColor="hyperlink"/>
      <w:u w:val="single"/>
    </w:rPr>
  </w:style>
  <w:style w:type="character" w:styleId="UnresolvedMention">
    <w:name w:val="Unresolved Mention"/>
    <w:basedOn w:val="DefaultParagraphFont"/>
    <w:uiPriority w:val="99"/>
    <w:semiHidden/>
    <w:unhideWhenUsed/>
    <w:rsid w:val="001C0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ityofannona@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Tb/ZVp4/G0xodhzCKDVjHVoAXg==">AMUW2mUzZc5DKyfElb2R6Qts0ginzemw9UuXCU+iOxQ6+P5ZJXQGmWIcnBmP7FulFZQ+7VYABwsUH+oAFnMojt65c4zJy3vs4nYic6qPariTEXtCzQnZZXg=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Hartley</dc:creator>
  <cp:lastModifiedBy>Lia Clark</cp:lastModifiedBy>
  <cp:revision>3</cp:revision>
  <dcterms:created xsi:type="dcterms:W3CDTF">2026-10-09T14:02:00Z</dcterms:created>
  <dcterms:modified xsi:type="dcterms:W3CDTF">2026-10-09T14:03:00Z</dcterms:modified>
</cp:coreProperties>
</file>